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D491" w14:textId="7662D911" w:rsidR="005C20EA" w:rsidRPr="004101C4" w:rsidRDefault="005C20EA" w:rsidP="00274FC7">
      <w:pPr>
        <w:spacing w:after="0" w:line="276" w:lineRule="auto"/>
        <w:contextualSpacing/>
        <w:rPr>
          <w:rFonts w:cs="Arial"/>
          <w:b/>
          <w:bCs/>
          <w:szCs w:val="20"/>
          <w:u w:val="single"/>
          <w:lang w:val="en-US"/>
        </w:rPr>
      </w:pPr>
      <w:r>
        <w:rPr>
          <w:rFonts w:cs="Arial"/>
          <w:b/>
          <w:bCs/>
          <w:szCs w:val="20"/>
          <w:u w:val="single"/>
          <w:lang w:val="en-US"/>
        </w:rPr>
        <w:t>Output of the project</w:t>
      </w:r>
      <w:r w:rsidR="002C7F17">
        <w:rPr>
          <w:rFonts w:cs="Arial"/>
          <w:b/>
          <w:bCs/>
          <w:szCs w:val="20"/>
          <w:u w:val="single"/>
          <w:lang w:val="en-US"/>
        </w:rPr>
        <w:t xml:space="preserve"> OUTPUT ACTIVITY</w:t>
      </w:r>
    </w:p>
    <w:p w14:paraId="6393B343" w14:textId="77777777" w:rsidR="005C20EA" w:rsidRPr="003110C6" w:rsidRDefault="005C20EA" w:rsidP="00274FC7">
      <w:pPr>
        <w:spacing w:after="0" w:line="276" w:lineRule="auto"/>
        <w:contextualSpacing/>
        <w:rPr>
          <w:rFonts w:cs="Arial"/>
          <w:szCs w:val="20"/>
          <w:lang w:val="en-US"/>
        </w:rPr>
      </w:pPr>
    </w:p>
    <w:p w14:paraId="6831C021" w14:textId="057315F0" w:rsidR="00B075C9" w:rsidRPr="00D80D28" w:rsidRDefault="00F82679" w:rsidP="00B075C9">
      <w:pPr>
        <w:spacing w:after="0" w:line="276" w:lineRule="auto"/>
        <w:contextualSpacing/>
        <w:rPr>
          <w:rFonts w:cs="Arial"/>
          <w:lang w:val="en-US"/>
        </w:rPr>
      </w:pPr>
      <w:r w:rsidRPr="5073A50D">
        <w:rPr>
          <w:rFonts w:cs="Arial"/>
          <w:lang w:val="en-US"/>
        </w:rPr>
        <w:t>It is important f</w:t>
      </w:r>
      <w:r w:rsidR="00506DC2" w:rsidRPr="5073A50D">
        <w:rPr>
          <w:rFonts w:cs="Arial"/>
          <w:lang w:val="en-US"/>
        </w:rPr>
        <w:t xml:space="preserve">or the Dutch Heart Foundation </w:t>
      </w:r>
      <w:r w:rsidRPr="5073A50D">
        <w:rPr>
          <w:rFonts w:cs="Arial"/>
          <w:lang w:val="en-US"/>
        </w:rPr>
        <w:t xml:space="preserve">to </w:t>
      </w:r>
      <w:r w:rsidR="00F575FB" w:rsidRPr="5073A50D">
        <w:rPr>
          <w:rFonts w:cs="Arial"/>
          <w:lang w:val="en-US"/>
        </w:rPr>
        <w:t xml:space="preserve">be able to analyze the impact </w:t>
      </w:r>
      <w:r w:rsidR="00E4798F" w:rsidRPr="5073A50D">
        <w:rPr>
          <w:rFonts w:cs="Arial"/>
          <w:lang w:val="en-US"/>
        </w:rPr>
        <w:t>of project</w:t>
      </w:r>
      <w:r w:rsidR="00205D84">
        <w:rPr>
          <w:rFonts w:cs="Arial"/>
          <w:lang w:val="en-US"/>
        </w:rPr>
        <w:t>s financed by us</w:t>
      </w:r>
      <w:r w:rsidR="00E4798F" w:rsidRPr="5073A50D">
        <w:rPr>
          <w:rFonts w:cs="Arial"/>
          <w:lang w:val="en-US"/>
        </w:rPr>
        <w:t xml:space="preserve">. </w:t>
      </w:r>
      <w:r w:rsidR="00B075C9" w:rsidRPr="00D80D28">
        <w:rPr>
          <w:rFonts w:cs="Arial"/>
          <w:lang w:val="en-US"/>
        </w:rPr>
        <w:t xml:space="preserve">Like other funding </w:t>
      </w:r>
      <w:r w:rsidR="005A32D9" w:rsidRPr="00D80D28">
        <w:rPr>
          <w:rFonts w:cs="Arial"/>
          <w:lang w:val="en-US"/>
        </w:rPr>
        <w:t>organizations</w:t>
      </w:r>
      <w:r w:rsidR="00B075C9" w:rsidRPr="00D80D28">
        <w:rPr>
          <w:rFonts w:cs="Arial"/>
          <w:lang w:val="en-US"/>
        </w:rPr>
        <w:t>, we are accountable to our stakeholders, and therefore we need to monitor the outcomes of the research we fund on a regular basis. It is also important that we can provide our supporters with evidence that the research we fund is translated into advances for patients.</w:t>
      </w:r>
    </w:p>
    <w:p w14:paraId="34510375" w14:textId="57A48F6C" w:rsidR="005C20EA" w:rsidRDefault="00E11DA5" w:rsidP="00274FC7">
      <w:pPr>
        <w:spacing w:after="0" w:line="276" w:lineRule="auto"/>
        <w:contextualSpacing/>
        <w:rPr>
          <w:rFonts w:cs="Arial"/>
          <w:lang w:val="en-US"/>
        </w:rPr>
      </w:pPr>
      <w:r>
        <w:rPr>
          <w:rFonts w:cs="Arial"/>
          <w:lang w:val="en-US"/>
        </w:rPr>
        <w:t>To</w:t>
      </w:r>
      <w:r w:rsidRPr="5073A50D">
        <w:rPr>
          <w:rFonts w:cs="Arial"/>
          <w:lang w:val="en-US"/>
        </w:rPr>
        <w:t xml:space="preserve"> </w:t>
      </w:r>
      <w:r w:rsidR="00E830C2" w:rsidRPr="5073A50D">
        <w:rPr>
          <w:rFonts w:cs="Arial"/>
          <w:lang w:val="en-US"/>
        </w:rPr>
        <w:t xml:space="preserve">monitor the impact generated by a project all </w:t>
      </w:r>
      <w:r w:rsidR="00B70144" w:rsidRPr="5073A50D">
        <w:rPr>
          <w:rFonts w:cs="Arial"/>
          <w:lang w:val="en-US"/>
        </w:rPr>
        <w:t>activities concern knowledge transfer moments are important</w:t>
      </w:r>
      <w:r w:rsidR="00F63479" w:rsidRPr="5073A50D">
        <w:rPr>
          <w:rFonts w:cs="Arial"/>
          <w:lang w:val="en-US"/>
        </w:rPr>
        <w:t>.</w:t>
      </w:r>
      <w:r w:rsidR="007A7098" w:rsidRPr="5073A50D">
        <w:rPr>
          <w:rFonts w:cs="Arial"/>
          <w:lang w:val="en-US"/>
        </w:rPr>
        <w:t xml:space="preserve"> </w:t>
      </w:r>
      <w:r w:rsidR="00B42E22" w:rsidRPr="5073A50D">
        <w:rPr>
          <w:rFonts w:cs="Arial"/>
          <w:lang w:val="en-US"/>
        </w:rPr>
        <w:t>Besides publications also e.g.</w:t>
      </w:r>
      <w:r w:rsidR="00E535CF" w:rsidRPr="5073A50D">
        <w:rPr>
          <w:rFonts w:cs="Arial"/>
          <w:lang w:val="en-US"/>
        </w:rPr>
        <w:t xml:space="preserve">, </w:t>
      </w:r>
      <w:r w:rsidR="008C085A" w:rsidRPr="5073A50D">
        <w:rPr>
          <w:rFonts w:cs="Arial"/>
          <w:lang w:val="en-US"/>
        </w:rPr>
        <w:t>established</w:t>
      </w:r>
      <w:r w:rsidR="00E535CF" w:rsidRPr="5073A50D">
        <w:rPr>
          <w:rFonts w:cs="Arial"/>
          <w:lang w:val="en-US"/>
        </w:rPr>
        <w:t xml:space="preserve"> datasets and databases, intel</w:t>
      </w:r>
      <w:r w:rsidR="008C085A" w:rsidRPr="5073A50D">
        <w:rPr>
          <w:rFonts w:cs="Arial"/>
          <w:lang w:val="en-US"/>
        </w:rPr>
        <w:t>l</w:t>
      </w:r>
      <w:r w:rsidR="00E535CF" w:rsidRPr="5073A50D">
        <w:rPr>
          <w:rFonts w:cs="Arial"/>
          <w:lang w:val="en-US"/>
        </w:rPr>
        <w:t>ectu</w:t>
      </w:r>
      <w:r w:rsidR="008C085A" w:rsidRPr="5073A50D">
        <w:rPr>
          <w:rFonts w:cs="Arial"/>
          <w:lang w:val="en-US"/>
        </w:rPr>
        <w:t>a</w:t>
      </w:r>
      <w:r w:rsidR="00E535CF" w:rsidRPr="5073A50D">
        <w:rPr>
          <w:rFonts w:cs="Arial"/>
          <w:lang w:val="en-US"/>
        </w:rPr>
        <w:t xml:space="preserve">l property, </w:t>
      </w:r>
      <w:r w:rsidR="008C085A" w:rsidRPr="5073A50D">
        <w:rPr>
          <w:rFonts w:cs="Arial"/>
          <w:lang w:val="en-US"/>
        </w:rPr>
        <w:t>policy paper, further funding</w:t>
      </w:r>
      <w:r w:rsidR="002C3B22" w:rsidRPr="5073A50D">
        <w:rPr>
          <w:rFonts w:cs="Arial"/>
          <w:lang w:val="en-US"/>
        </w:rPr>
        <w:t xml:space="preserve"> and awards</w:t>
      </w:r>
      <w:r w:rsidR="00B42E22" w:rsidRPr="5073A50D">
        <w:rPr>
          <w:rFonts w:cs="Arial"/>
          <w:lang w:val="en-US"/>
        </w:rPr>
        <w:t xml:space="preserve"> </w:t>
      </w:r>
      <w:r w:rsidR="00BA6B0E">
        <w:rPr>
          <w:rFonts w:cs="Arial"/>
          <w:lang w:val="en-US"/>
        </w:rPr>
        <w:t xml:space="preserve">also </w:t>
      </w:r>
      <w:r w:rsidR="00B42E22" w:rsidRPr="5073A50D">
        <w:rPr>
          <w:rFonts w:cs="Arial"/>
          <w:lang w:val="en-US"/>
        </w:rPr>
        <w:t>add to the impact of your project.</w:t>
      </w:r>
      <w:r w:rsidR="00CD4CD1">
        <w:rPr>
          <w:rFonts w:cs="Arial"/>
          <w:lang w:val="en-US"/>
        </w:rPr>
        <w:t xml:space="preserve"> Therefor we kindly request to register the output of </w:t>
      </w:r>
      <w:r w:rsidR="00A475F0">
        <w:rPr>
          <w:rFonts w:cs="Arial"/>
          <w:lang w:val="en-US"/>
        </w:rPr>
        <w:t>a project within our grant management system.</w:t>
      </w:r>
    </w:p>
    <w:p w14:paraId="2D34D70A" w14:textId="77777777" w:rsidR="00D80D28" w:rsidRPr="00D80D28" w:rsidRDefault="00D80D28" w:rsidP="00D80D28">
      <w:pPr>
        <w:spacing w:after="0" w:line="276" w:lineRule="auto"/>
        <w:contextualSpacing/>
        <w:rPr>
          <w:rFonts w:cs="Arial"/>
          <w:lang w:val="en-US"/>
        </w:rPr>
      </w:pPr>
    </w:p>
    <w:p w14:paraId="14BEACF3" w14:textId="77777777" w:rsidR="00CF54A4" w:rsidRDefault="00D80D28" w:rsidP="00D80D28">
      <w:pPr>
        <w:spacing w:after="0" w:line="276" w:lineRule="auto"/>
        <w:contextualSpacing/>
        <w:rPr>
          <w:rFonts w:cs="Arial"/>
          <w:lang w:val="en-US"/>
        </w:rPr>
      </w:pPr>
      <w:r w:rsidRPr="00D80D28">
        <w:rPr>
          <w:rFonts w:cs="Arial"/>
          <w:lang w:val="en-US"/>
        </w:rPr>
        <w:t xml:space="preserve">Only add Output that is </w:t>
      </w:r>
      <w:r w:rsidR="008541D0">
        <w:rPr>
          <w:rFonts w:cs="Arial"/>
          <w:b/>
          <w:bCs/>
          <w:lang w:val="en-US"/>
        </w:rPr>
        <w:t>DIRECTLY</w:t>
      </w:r>
      <w:r w:rsidRPr="00D80D28">
        <w:rPr>
          <w:rFonts w:cs="Arial"/>
          <w:lang w:val="en-US"/>
        </w:rPr>
        <w:t xml:space="preserve"> related with the results from this project.</w:t>
      </w:r>
      <w:r w:rsidR="008541D0">
        <w:rPr>
          <w:rFonts w:cs="Arial"/>
          <w:lang w:val="en-US"/>
        </w:rPr>
        <w:t xml:space="preserve"> </w:t>
      </w:r>
    </w:p>
    <w:p w14:paraId="4FC48360" w14:textId="403800CB" w:rsidR="00D80D28" w:rsidRDefault="00CF54A4" w:rsidP="00D80D28">
      <w:pPr>
        <w:spacing w:after="0" w:line="276" w:lineRule="auto"/>
        <w:contextualSpacing/>
        <w:rPr>
          <w:rFonts w:cs="Arial"/>
          <w:lang w:val="en-US"/>
        </w:rPr>
      </w:pPr>
      <w:r>
        <w:rPr>
          <w:rFonts w:cs="Arial"/>
          <w:lang w:val="en-US"/>
        </w:rPr>
        <w:t>For example: v</w:t>
      </w:r>
      <w:r w:rsidR="008541D0">
        <w:rPr>
          <w:rFonts w:cs="Arial"/>
          <w:lang w:val="en-US"/>
        </w:rPr>
        <w:t xml:space="preserve">isits to conferences where no results of the project are presented do not </w:t>
      </w:r>
      <w:r>
        <w:rPr>
          <w:rFonts w:cs="Arial"/>
          <w:lang w:val="en-US"/>
        </w:rPr>
        <w:t xml:space="preserve">have to be reported. </w:t>
      </w:r>
    </w:p>
    <w:p w14:paraId="6BCC7106" w14:textId="77777777" w:rsidR="008541D0" w:rsidRPr="00D80D28" w:rsidRDefault="008541D0" w:rsidP="00D80D28">
      <w:pPr>
        <w:spacing w:after="0" w:line="276" w:lineRule="auto"/>
        <w:contextualSpacing/>
        <w:rPr>
          <w:rFonts w:cs="Arial"/>
          <w:lang w:val="en-US"/>
        </w:rPr>
      </w:pPr>
    </w:p>
    <w:p w14:paraId="77FF9605" w14:textId="337FFAC7" w:rsidR="00A475F0" w:rsidRPr="002675AC" w:rsidRDefault="00A475F0" w:rsidP="00D80D28">
      <w:pPr>
        <w:spacing w:after="0" w:line="276" w:lineRule="auto"/>
        <w:contextualSpacing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Impact areas</w:t>
      </w:r>
    </w:p>
    <w:p w14:paraId="775158FA" w14:textId="0BD9895D" w:rsidR="00F63479" w:rsidRDefault="00F63479" w:rsidP="00274FC7">
      <w:pPr>
        <w:spacing w:after="0" w:line="276" w:lineRule="auto"/>
        <w:contextualSpacing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In the system different Impact areas and Indicators are defined. See the table below.</w:t>
      </w:r>
      <w:r w:rsidR="00BA6B0E">
        <w:rPr>
          <w:rFonts w:cs="Arial"/>
          <w:szCs w:val="20"/>
          <w:lang w:val="en-US"/>
        </w:rPr>
        <w:t xml:space="preserve"> </w:t>
      </w:r>
    </w:p>
    <w:p w14:paraId="0C0D7D9D" w14:textId="4E76846C" w:rsidR="00576146" w:rsidRPr="008037F4" w:rsidRDefault="00576146" w:rsidP="00274FC7">
      <w:pPr>
        <w:pStyle w:val="Lijstalinea"/>
        <w:spacing w:after="0" w:line="276" w:lineRule="auto"/>
        <w:rPr>
          <w:rFonts w:cs="Arial"/>
          <w:szCs w:val="20"/>
          <w:lang w:val="en-GB"/>
        </w:rPr>
      </w:pPr>
    </w:p>
    <w:tbl>
      <w:tblPr>
        <w:tblW w:w="9284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827"/>
        <w:gridCol w:w="4180"/>
      </w:tblGrid>
      <w:tr w:rsidR="00576146" w:rsidRPr="00576146" w14:paraId="2F655590" w14:textId="77777777" w:rsidTr="0040786E">
        <w:trPr>
          <w:trHeight w:val="300"/>
        </w:trPr>
        <w:tc>
          <w:tcPr>
            <w:tcW w:w="510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989499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nl-NL"/>
              </w:rPr>
              <w:t>Impact areas</w:t>
            </w:r>
          </w:p>
        </w:tc>
        <w:tc>
          <w:tcPr>
            <w:tcW w:w="41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489A400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nl-NL"/>
              </w:rPr>
              <w:t>Indicators</w:t>
            </w:r>
          </w:p>
        </w:tc>
      </w:tr>
      <w:tr w:rsidR="00576146" w:rsidRPr="00576146" w14:paraId="0C23E8AD" w14:textId="77777777" w:rsidTr="0040786E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5D904CAD" w14:textId="77777777" w:rsidR="00576146" w:rsidRPr="00576146" w:rsidRDefault="00576146" w:rsidP="00274FC7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03DA811D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  <w:t>Generating new knowledge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7097D71A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1.1 Publications</w:t>
            </w:r>
          </w:p>
        </w:tc>
      </w:tr>
      <w:tr w:rsidR="00576146" w:rsidRPr="00576146" w14:paraId="37FABA59" w14:textId="77777777" w:rsidTr="0040786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8A1DB6F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46C2011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531717D9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1.2 Conference</w:t>
            </w:r>
          </w:p>
        </w:tc>
      </w:tr>
      <w:tr w:rsidR="00576146" w:rsidRPr="00576146" w14:paraId="1BE1AA71" w14:textId="77777777" w:rsidTr="0040786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CBABFE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9209F0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05940DCA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1.3 Research tools and methods</w:t>
            </w:r>
          </w:p>
        </w:tc>
      </w:tr>
      <w:tr w:rsidR="00576146" w:rsidRPr="00576146" w14:paraId="6B72BDC6" w14:textId="77777777" w:rsidTr="0040786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B548366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441AB6F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565A90D2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1.4 Research databases and models</w:t>
            </w:r>
          </w:p>
        </w:tc>
      </w:tr>
      <w:tr w:rsidR="00576146" w:rsidRPr="00576146" w14:paraId="60E2CBB0" w14:textId="77777777" w:rsidTr="0040786E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BE74DF1" w14:textId="77777777" w:rsidR="00576146" w:rsidRPr="00576146" w:rsidRDefault="00576146" w:rsidP="00274FC7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3A5D783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val="en-GB" w:eastAsia="nl-NL"/>
              </w:rPr>
            </w:pPr>
            <w:r w:rsidRPr="00576146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val="en-GB" w:eastAsia="nl-NL"/>
              </w:rPr>
              <w:t>Translating research ideas into new products and services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C49A8EF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2.1 Intellectual property and licensing</w:t>
            </w:r>
          </w:p>
        </w:tc>
      </w:tr>
      <w:tr w:rsidR="00576146" w:rsidRPr="00576146" w14:paraId="32AFDEEF" w14:textId="77777777" w:rsidTr="0040786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7AD0A4F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715DB4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C249689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2.2 Spin out companies</w:t>
            </w:r>
          </w:p>
        </w:tc>
      </w:tr>
      <w:tr w:rsidR="00576146" w:rsidRPr="00081076" w14:paraId="6ABA0ECF" w14:textId="77777777" w:rsidTr="0040786E">
        <w:trPr>
          <w:trHeight w:val="470"/>
        </w:trPr>
        <w:tc>
          <w:tcPr>
            <w:tcW w:w="127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085683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AEB9157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A33A7D3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  <w:t>2.3 Medical products, interventions and clinical trials</w:t>
            </w:r>
          </w:p>
        </w:tc>
      </w:tr>
      <w:tr w:rsidR="00576146" w:rsidRPr="00576146" w14:paraId="7FEDA897" w14:textId="77777777" w:rsidTr="0040786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ED70E23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val="en-GB" w:eastAsia="nl-N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B4646FC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val="en-GB" w:eastAsia="nl-N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21DE52B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2.4 Software and technical products</w:t>
            </w:r>
          </w:p>
        </w:tc>
      </w:tr>
      <w:tr w:rsidR="00576146" w:rsidRPr="00576146" w14:paraId="2660536A" w14:textId="77777777" w:rsidTr="0040786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B69A05D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E3A0532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2E64135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2.5 Artistic &amp; Creative Products</w:t>
            </w:r>
          </w:p>
        </w:tc>
      </w:tr>
      <w:tr w:rsidR="00576146" w:rsidRPr="00081076" w14:paraId="6882C072" w14:textId="77777777" w:rsidTr="0040786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86CD615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25DD5E5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4E38C1B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  <w:t>2.6 Other outputs &amp; knowledge / future steps</w:t>
            </w:r>
          </w:p>
        </w:tc>
      </w:tr>
      <w:tr w:rsidR="00576146" w:rsidRPr="00081076" w14:paraId="3CB39B30" w14:textId="77777777" w:rsidTr="0040786E">
        <w:trPr>
          <w:trHeight w:val="470"/>
        </w:trPr>
        <w:tc>
          <w:tcPr>
            <w:tcW w:w="127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7B1DD10B" w14:textId="77777777" w:rsidR="00576146" w:rsidRPr="00576146" w:rsidRDefault="00576146" w:rsidP="00274FC7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41E987F6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val="en-GB" w:eastAsia="nl-NL"/>
              </w:rPr>
            </w:pPr>
            <w:r w:rsidRPr="00576146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val="en-GB" w:eastAsia="nl-NL"/>
              </w:rPr>
              <w:t>Creating evidence that will influence policy or other stakeholders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3711B0AD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  <w:t>3.1 Influence on policy, practice, patients and the public</w:t>
            </w:r>
          </w:p>
        </w:tc>
      </w:tr>
      <w:tr w:rsidR="00576146" w:rsidRPr="00576146" w14:paraId="2AF883F7" w14:textId="77777777" w:rsidTr="0040786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1555F12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val="en-GB" w:eastAsia="nl-N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32D1F30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val="en-GB" w:eastAsia="nl-N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051252A0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3.2 Engagement activities</w:t>
            </w:r>
          </w:p>
        </w:tc>
      </w:tr>
      <w:tr w:rsidR="00576146" w:rsidRPr="00576146" w14:paraId="2337B950" w14:textId="77777777" w:rsidTr="0040786E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AEB6B48" w14:textId="77777777" w:rsidR="00576146" w:rsidRPr="00576146" w:rsidRDefault="00576146" w:rsidP="00274FC7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47F66BF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val="en-GB" w:eastAsia="nl-NL"/>
              </w:rPr>
            </w:pPr>
            <w:r w:rsidRPr="00576146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val="en-GB" w:eastAsia="nl-NL"/>
              </w:rPr>
              <w:t>Stimulating further research via new funding or partnerships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6959311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4.1 Further funding</w:t>
            </w:r>
          </w:p>
        </w:tc>
      </w:tr>
      <w:tr w:rsidR="00576146" w:rsidRPr="00576146" w14:paraId="07A208FF" w14:textId="77777777" w:rsidTr="0040786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BCCE624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EA5AFC4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554F759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4.2 Collaborations and partnerships</w:t>
            </w:r>
          </w:p>
        </w:tc>
      </w:tr>
      <w:tr w:rsidR="00576146" w:rsidRPr="00576146" w14:paraId="6AB5B659" w14:textId="77777777" w:rsidTr="0040786E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6E3FD52F" w14:textId="77777777" w:rsidR="00576146" w:rsidRPr="00576146" w:rsidRDefault="00576146" w:rsidP="00274FC7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21E24EE8" w14:textId="253701E9" w:rsidR="00576146" w:rsidRPr="00576146" w:rsidRDefault="00081076" w:rsidP="00274FC7">
            <w:pPr>
              <w:spacing w:after="0" w:line="276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val="en-GB" w:eastAsia="nl-NL"/>
              </w:rPr>
            </w:pPr>
            <w:r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val="en-GB" w:eastAsia="nl-NL"/>
              </w:rPr>
              <w:t>Awards and recognition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01F9E43D" w14:textId="77777777" w:rsidR="00576146" w:rsidRPr="00576146" w:rsidRDefault="00576146" w:rsidP="00274FC7">
            <w:pPr>
              <w:spacing w:after="0" w:line="276" w:lineRule="auto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76146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5.1 Awards and recognition</w:t>
            </w:r>
          </w:p>
        </w:tc>
      </w:tr>
    </w:tbl>
    <w:p w14:paraId="11FD8545" w14:textId="25641885" w:rsidR="005C20EA" w:rsidRDefault="005C20EA" w:rsidP="00D04A57">
      <w:pPr>
        <w:pStyle w:val="Lijstalinea"/>
        <w:spacing w:after="0" w:line="276" w:lineRule="auto"/>
        <w:rPr>
          <w:rFonts w:cs="Arial"/>
          <w:szCs w:val="20"/>
          <w:lang w:val="en-GB"/>
        </w:rPr>
      </w:pPr>
    </w:p>
    <w:p w14:paraId="7A21EDB1" w14:textId="648BF1E4" w:rsidR="00D04A57" w:rsidRPr="002675AC" w:rsidRDefault="00D04A57" w:rsidP="002675AC">
      <w:pPr>
        <w:pStyle w:val="Lijstalinea"/>
        <w:spacing w:after="0" w:line="276" w:lineRule="auto"/>
        <w:ind w:left="0"/>
        <w:rPr>
          <w:rFonts w:cs="Arial"/>
          <w:b/>
          <w:bCs/>
          <w:szCs w:val="20"/>
          <w:lang w:val="en-GB"/>
        </w:rPr>
      </w:pPr>
      <w:r w:rsidRPr="002675AC">
        <w:rPr>
          <w:rFonts w:cs="Arial"/>
          <w:b/>
          <w:bCs/>
          <w:szCs w:val="20"/>
          <w:lang w:val="en-GB"/>
        </w:rPr>
        <w:t>How to register an output?</w:t>
      </w:r>
    </w:p>
    <w:p w14:paraId="62ED442B" w14:textId="60853099" w:rsidR="005C20EA" w:rsidRDefault="00D04A57" w:rsidP="00274FC7">
      <w:pPr>
        <w:spacing w:after="0" w:line="276" w:lineRule="auto"/>
        <w:contextualSpacing/>
        <w:rPr>
          <w:lang w:val="en-US"/>
        </w:rPr>
      </w:pPr>
      <w:r>
        <w:rPr>
          <w:rFonts w:cs="Arial"/>
          <w:szCs w:val="20"/>
          <w:lang w:val="en-US"/>
        </w:rPr>
        <w:t>A</w:t>
      </w:r>
      <w:r w:rsidR="00827E71">
        <w:rPr>
          <w:rFonts w:cs="Arial"/>
          <w:szCs w:val="20"/>
          <w:lang w:val="en-US"/>
        </w:rPr>
        <w:t>ll output activity</w:t>
      </w:r>
      <w:r w:rsidR="005C20EA">
        <w:rPr>
          <w:rFonts w:cs="Arial"/>
          <w:szCs w:val="20"/>
          <w:lang w:val="en-US"/>
        </w:rPr>
        <w:t xml:space="preserve"> </w:t>
      </w:r>
      <w:r w:rsidR="00F11808">
        <w:rPr>
          <w:rFonts w:cs="Arial"/>
          <w:szCs w:val="20"/>
          <w:lang w:val="en-US"/>
        </w:rPr>
        <w:t xml:space="preserve">can be registered by applicants of the project. </w:t>
      </w:r>
      <w:r w:rsidR="005C20EA">
        <w:rPr>
          <w:lang w:val="en-US"/>
        </w:rPr>
        <w:t xml:space="preserve">You have to submit a separate </w:t>
      </w:r>
      <w:r w:rsidR="00827E71">
        <w:rPr>
          <w:lang w:val="en-US"/>
        </w:rPr>
        <w:t>entry</w:t>
      </w:r>
      <w:r w:rsidR="005C20EA">
        <w:rPr>
          <w:lang w:val="en-US"/>
        </w:rPr>
        <w:t xml:space="preserve"> for every </w:t>
      </w:r>
      <w:r w:rsidR="00827E71">
        <w:rPr>
          <w:lang w:val="en-US"/>
        </w:rPr>
        <w:t>output</w:t>
      </w:r>
      <w:r w:rsidR="005C20EA">
        <w:rPr>
          <w:lang w:val="en-US"/>
        </w:rPr>
        <w:t xml:space="preserve">. </w:t>
      </w:r>
      <w:r w:rsidR="001A5503">
        <w:rPr>
          <w:lang w:val="en-US"/>
        </w:rPr>
        <w:t>Uploading output can be done anytime during the duration of the proje</w:t>
      </w:r>
      <w:r w:rsidR="00365F20">
        <w:rPr>
          <w:lang w:val="en-US"/>
        </w:rPr>
        <w:t>ct</w:t>
      </w:r>
      <w:r w:rsidR="00EB4398">
        <w:rPr>
          <w:lang w:val="en-US"/>
        </w:rPr>
        <w:t xml:space="preserve"> and also when your project is ‘closed’ after the end date</w:t>
      </w:r>
      <w:r w:rsidR="00365F20">
        <w:rPr>
          <w:lang w:val="en-US"/>
        </w:rPr>
        <w:t xml:space="preserve">. </w:t>
      </w:r>
      <w:r w:rsidR="005C20EA">
        <w:rPr>
          <w:lang w:val="en-US"/>
        </w:rPr>
        <w:t xml:space="preserve">It is mandatory to provide the correct information about the project and its </w:t>
      </w:r>
      <w:r w:rsidR="008F5485">
        <w:rPr>
          <w:lang w:val="en-US"/>
        </w:rPr>
        <w:t>output</w:t>
      </w:r>
      <w:r w:rsidR="005C20EA">
        <w:rPr>
          <w:lang w:val="en-US"/>
        </w:rPr>
        <w:t>.</w:t>
      </w:r>
    </w:p>
    <w:p w14:paraId="60AC7A8D" w14:textId="481E4006" w:rsidR="00365F20" w:rsidRDefault="00D238F0" w:rsidP="00274FC7">
      <w:pPr>
        <w:spacing w:after="0" w:line="276" w:lineRule="auto"/>
        <w:contextualSpacing/>
        <w:rPr>
          <w:lang w:val="en-US"/>
        </w:rPr>
      </w:pPr>
      <w:r>
        <w:rPr>
          <w:lang w:val="en-US"/>
        </w:rPr>
        <w:t>Please note: for publications it is mandatory that the DHF with the grant number is mentio</w:t>
      </w:r>
      <w:r w:rsidR="00955821">
        <w:rPr>
          <w:lang w:val="en-US"/>
        </w:rPr>
        <w:t>ned, otherwise we will discard the output.</w:t>
      </w:r>
      <w:r w:rsidR="00650A4A">
        <w:rPr>
          <w:lang w:val="en-US"/>
        </w:rPr>
        <w:t xml:space="preserve"> Also the other outputs must have a direct link with the project otherwise we will discard this output.</w:t>
      </w:r>
    </w:p>
    <w:p w14:paraId="2C3BB803" w14:textId="77777777" w:rsidR="00D238F0" w:rsidRDefault="00D238F0" w:rsidP="00274FC7">
      <w:pPr>
        <w:spacing w:after="0" w:line="276" w:lineRule="auto"/>
        <w:contextualSpacing/>
        <w:rPr>
          <w:lang w:val="en-US"/>
        </w:rPr>
      </w:pPr>
    </w:p>
    <w:p w14:paraId="33176186" w14:textId="725E6304" w:rsidR="00D238F0" w:rsidRDefault="001B0CBE" w:rsidP="00274FC7">
      <w:pPr>
        <w:spacing w:after="0" w:line="276" w:lineRule="auto"/>
        <w:contextualSpacing/>
        <w:rPr>
          <w:lang w:val="en-US"/>
        </w:rPr>
      </w:pPr>
      <w:r>
        <w:rPr>
          <w:lang w:val="en-US"/>
        </w:rPr>
        <w:t>Please note that only the (Lead) applicant can submit an Output Activity</w:t>
      </w:r>
    </w:p>
    <w:p w14:paraId="489E15C8" w14:textId="77777777" w:rsidR="001B0CBE" w:rsidRDefault="001B0CBE" w:rsidP="00274FC7">
      <w:pPr>
        <w:spacing w:after="0" w:line="276" w:lineRule="auto"/>
        <w:contextualSpacing/>
        <w:rPr>
          <w:lang w:val="en-US"/>
        </w:rPr>
      </w:pPr>
    </w:p>
    <w:p w14:paraId="7E5BCC5B" w14:textId="6ECC290D" w:rsidR="00AA13D9" w:rsidRPr="002C4083" w:rsidRDefault="00AA13D9" w:rsidP="00274FC7">
      <w:pPr>
        <w:spacing w:after="0" w:line="276" w:lineRule="auto"/>
        <w:contextualSpacing/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t xml:space="preserve">Submitting </w:t>
      </w:r>
      <w:r w:rsidR="00486F16">
        <w:rPr>
          <w:rFonts w:cs="Arial"/>
          <w:b/>
          <w:bCs/>
          <w:szCs w:val="20"/>
          <w:lang w:val="en-US"/>
        </w:rPr>
        <w:t>Output Activity</w:t>
      </w:r>
    </w:p>
    <w:p w14:paraId="46698F60" w14:textId="77777777" w:rsidR="00B02A73" w:rsidRPr="00CB226D" w:rsidRDefault="00B02A73" w:rsidP="00274FC7">
      <w:pPr>
        <w:spacing w:after="0" w:line="276" w:lineRule="auto"/>
        <w:contextualSpacing/>
        <w:rPr>
          <w:u w:val="single"/>
          <w:lang w:val="en-US"/>
        </w:rPr>
      </w:pPr>
      <w:r w:rsidRPr="00CB226D">
        <w:rPr>
          <w:u w:val="single"/>
          <w:lang w:val="en-US"/>
        </w:rPr>
        <w:lastRenderedPageBreak/>
        <w:t xml:space="preserve">If you are an </w:t>
      </w:r>
      <w:r>
        <w:rPr>
          <w:u w:val="single"/>
          <w:lang w:val="en-US"/>
        </w:rPr>
        <w:t>Lead A</w:t>
      </w:r>
      <w:r w:rsidRPr="00CB226D">
        <w:rPr>
          <w:u w:val="single"/>
          <w:lang w:val="en-US"/>
        </w:rPr>
        <w:t>pplicant:</w:t>
      </w:r>
    </w:p>
    <w:p w14:paraId="47FF29D3" w14:textId="77777777" w:rsidR="00EB7388" w:rsidRDefault="00AA13D9" w:rsidP="00274FC7">
      <w:pPr>
        <w:spacing w:line="276" w:lineRule="auto"/>
        <w:rPr>
          <w:lang w:val="en-US"/>
        </w:rPr>
      </w:pPr>
      <w:r>
        <w:rPr>
          <w:lang w:val="en-US"/>
        </w:rPr>
        <w:t>Please log into your account, open your dashboard and choose Granted Proposals.</w:t>
      </w:r>
      <w:r w:rsidR="00965831" w:rsidRPr="00965831">
        <w:rPr>
          <w:lang w:val="en-US"/>
        </w:rPr>
        <w:t xml:space="preserve"> </w:t>
      </w:r>
      <w:r w:rsidR="00965831">
        <w:rPr>
          <w:lang w:val="en-US"/>
        </w:rPr>
        <w:t>On this page choose Granted Projects.</w:t>
      </w:r>
      <w:r w:rsidR="00965831" w:rsidRPr="70FAEA71">
        <w:rPr>
          <w:lang w:val="en-US"/>
        </w:rPr>
        <w:t xml:space="preserve"> </w:t>
      </w:r>
      <w:r>
        <w:rPr>
          <w:lang w:val="en-US"/>
        </w:rPr>
        <w:t xml:space="preserve"> Navigate through your list of granted projects, find the correct Application Reference and choose </w:t>
      </w:r>
      <w:r w:rsidR="001A2045">
        <w:rPr>
          <w:lang w:val="en-US"/>
        </w:rPr>
        <w:t>Output</w:t>
      </w:r>
      <w:r>
        <w:rPr>
          <w:lang w:val="en-US"/>
        </w:rPr>
        <w:t xml:space="preserve">. </w:t>
      </w:r>
    </w:p>
    <w:p w14:paraId="7AD3B8E5" w14:textId="304451B4" w:rsidR="00BA4396" w:rsidRDefault="002636BF" w:rsidP="00274FC7">
      <w:pPr>
        <w:spacing w:line="276" w:lineRule="auto"/>
        <w:rPr>
          <w:lang w:val="en-US"/>
        </w:rPr>
      </w:pPr>
      <w:r>
        <w:rPr>
          <w:noProof/>
        </w:rPr>
        <w:drawing>
          <wp:inline distT="0" distB="0" distL="0" distR="0" wp14:anchorId="70153361" wp14:editId="7860F337">
            <wp:extent cx="5391397" cy="2098437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3547" cy="210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22AB8" w14:textId="4D89F952" w:rsidR="0095560B" w:rsidRPr="00CB226D" w:rsidRDefault="00EB7388" w:rsidP="00274FC7">
      <w:pPr>
        <w:spacing w:after="0" w:line="276" w:lineRule="auto"/>
        <w:contextualSpacing/>
        <w:rPr>
          <w:u w:val="single"/>
          <w:lang w:val="en-US"/>
        </w:rPr>
      </w:pPr>
      <w:r>
        <w:rPr>
          <w:noProof/>
        </w:rPr>
        <w:drawing>
          <wp:inline distT="0" distB="0" distL="0" distR="0" wp14:anchorId="412EACEF" wp14:editId="17ABAE24">
            <wp:extent cx="5760720" cy="162052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60B" w:rsidRPr="00CB226D">
        <w:rPr>
          <w:u w:val="single"/>
          <w:lang w:val="en-US"/>
        </w:rPr>
        <w:t>If you are an applicant</w:t>
      </w:r>
      <w:r w:rsidR="0095560B">
        <w:rPr>
          <w:u w:val="single"/>
          <w:lang w:val="en-US"/>
        </w:rPr>
        <w:t>/project participant (wp leader, project manager etc)</w:t>
      </w:r>
      <w:r w:rsidR="0095560B" w:rsidRPr="00CB226D">
        <w:rPr>
          <w:u w:val="single"/>
          <w:lang w:val="en-US"/>
        </w:rPr>
        <w:t>:</w:t>
      </w:r>
    </w:p>
    <w:p w14:paraId="708D908F" w14:textId="1AE7BD17" w:rsidR="0095560B" w:rsidRPr="00991303" w:rsidRDefault="0095560B" w:rsidP="00274FC7">
      <w:pPr>
        <w:spacing w:after="0" w:line="276" w:lineRule="auto"/>
        <w:contextualSpacing/>
        <w:rPr>
          <w:sz w:val="16"/>
          <w:szCs w:val="16"/>
          <w:lang w:val="en-US"/>
        </w:rPr>
      </w:pPr>
      <w:r>
        <w:rPr>
          <w:lang w:val="en-US"/>
        </w:rPr>
        <w:t>If you are not the Lead Applicant you will find the projects where you are involved with under Application/Project Participants. Scroll down to Assigned projects, f</w:t>
      </w:r>
      <w:r w:rsidRPr="70FAEA71">
        <w:rPr>
          <w:lang w:val="en-US"/>
        </w:rPr>
        <w:t xml:space="preserve">ind the correct Application Reference and choose </w:t>
      </w:r>
      <w:r>
        <w:rPr>
          <w:lang w:val="en-US"/>
        </w:rPr>
        <w:t>Output</w:t>
      </w:r>
      <w:r w:rsidRPr="70FAEA71">
        <w:rPr>
          <w:lang w:val="en-US"/>
        </w:rPr>
        <w:t xml:space="preserve">. </w:t>
      </w:r>
    </w:p>
    <w:p w14:paraId="4EB8E2D0" w14:textId="7D894190" w:rsidR="0095560B" w:rsidRDefault="0095560B" w:rsidP="00274FC7">
      <w:pPr>
        <w:spacing w:line="276" w:lineRule="auto"/>
        <w:rPr>
          <w:lang w:val="en-US"/>
        </w:rPr>
      </w:pPr>
    </w:p>
    <w:p w14:paraId="73BF824E" w14:textId="77777777" w:rsidR="00802489" w:rsidRPr="00AA13D9" w:rsidRDefault="00802489" w:rsidP="00274FC7">
      <w:pPr>
        <w:spacing w:line="276" w:lineRule="auto"/>
        <w:rPr>
          <w:noProof/>
          <w:lang w:val="en-GB"/>
        </w:rPr>
      </w:pPr>
    </w:p>
    <w:p w14:paraId="5C1849EA" w14:textId="63145F2F" w:rsidR="00802489" w:rsidRPr="0037618A" w:rsidRDefault="00802489" w:rsidP="00274FC7">
      <w:pPr>
        <w:spacing w:line="276" w:lineRule="auto"/>
        <w:rPr>
          <w:noProof/>
          <w:lang w:val="en-US"/>
        </w:rPr>
      </w:pPr>
    </w:p>
    <w:p w14:paraId="206AAB76" w14:textId="0605EBBF" w:rsidR="00D24BC7" w:rsidRPr="0037618A" w:rsidRDefault="00D24BC7" w:rsidP="00274FC7">
      <w:pPr>
        <w:spacing w:line="276" w:lineRule="auto"/>
        <w:rPr>
          <w:lang w:val="en-US"/>
        </w:rPr>
      </w:pPr>
    </w:p>
    <w:p w14:paraId="321A6C0C" w14:textId="77777777" w:rsidR="00071E9E" w:rsidRDefault="00071E9E" w:rsidP="00274FC7">
      <w:pPr>
        <w:pStyle w:val="Lijstalinea"/>
        <w:numPr>
          <w:ilvl w:val="0"/>
          <w:numId w:val="2"/>
        </w:numPr>
        <w:spacing w:after="0" w:line="276" w:lineRule="auto"/>
        <w:rPr>
          <w:lang w:val="en-US"/>
        </w:rPr>
      </w:pPr>
      <w:r w:rsidRPr="00FB4E78">
        <w:rPr>
          <w:lang w:val="en-US"/>
        </w:rPr>
        <w:t xml:space="preserve">Please fill in </w:t>
      </w:r>
      <w:r>
        <w:rPr>
          <w:lang w:val="en-US"/>
        </w:rPr>
        <w:t>the correct impact area and indicator</w:t>
      </w:r>
      <w:r w:rsidRPr="00FB4E78">
        <w:rPr>
          <w:lang w:val="en-US"/>
        </w:rPr>
        <w:t xml:space="preserve">. </w:t>
      </w:r>
    </w:p>
    <w:p w14:paraId="5F38DE43" w14:textId="579D4842" w:rsidR="00802489" w:rsidRDefault="00802489" w:rsidP="00274FC7">
      <w:pPr>
        <w:spacing w:line="276" w:lineRule="auto"/>
      </w:pPr>
      <w:r>
        <w:rPr>
          <w:noProof/>
        </w:rPr>
        <w:lastRenderedPageBreak/>
        <w:drawing>
          <wp:inline distT="0" distB="0" distL="0" distR="0" wp14:anchorId="47E9F09B" wp14:editId="0F6E71AA">
            <wp:extent cx="5200706" cy="3614468"/>
            <wp:effectExtent l="0" t="0" r="0" b="508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2679" cy="361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D27ED" w14:textId="744A3494" w:rsidR="00D24057" w:rsidRDefault="003708FF" w:rsidP="00274FC7">
      <w:pPr>
        <w:pStyle w:val="Lijstalinea"/>
        <w:numPr>
          <w:ilvl w:val="0"/>
          <w:numId w:val="2"/>
        </w:numPr>
        <w:spacing w:after="0" w:line="276" w:lineRule="auto"/>
        <w:rPr>
          <w:lang w:val="en-US"/>
        </w:rPr>
      </w:pPr>
      <w:r>
        <w:rPr>
          <w:lang w:val="en-US"/>
        </w:rPr>
        <w:t xml:space="preserve">Note: Only after </w:t>
      </w:r>
      <w:r w:rsidR="00D24057">
        <w:rPr>
          <w:lang w:val="en-US"/>
        </w:rPr>
        <w:t>clicking</w:t>
      </w:r>
      <w:r w:rsidR="00A32ABD" w:rsidRPr="00FB4E78">
        <w:rPr>
          <w:lang w:val="en-US"/>
        </w:rPr>
        <w:t xml:space="preserve"> the </w:t>
      </w:r>
      <w:r w:rsidR="00A32ABD" w:rsidRPr="00050E91">
        <w:rPr>
          <w:b/>
          <w:bCs/>
          <w:lang w:val="en-US"/>
        </w:rPr>
        <w:t>Save Draft</w:t>
      </w:r>
      <w:r w:rsidR="00A32ABD" w:rsidRPr="00FB4E78">
        <w:rPr>
          <w:lang w:val="en-US"/>
        </w:rPr>
        <w:t xml:space="preserve"> button </w:t>
      </w:r>
      <w:r>
        <w:rPr>
          <w:lang w:val="en-US"/>
        </w:rPr>
        <w:t>you are able to enter information about the activity itself</w:t>
      </w:r>
      <w:r w:rsidR="00D24057">
        <w:rPr>
          <w:lang w:val="en-US"/>
        </w:rPr>
        <w:t xml:space="preserve"> (</w:t>
      </w:r>
      <w:r w:rsidR="00E134F9">
        <w:rPr>
          <w:lang w:val="en-US"/>
        </w:rPr>
        <w:t xml:space="preserve">e.g. </w:t>
      </w:r>
      <w:r w:rsidR="00D24057">
        <w:rPr>
          <w:lang w:val="en-US"/>
        </w:rPr>
        <w:t xml:space="preserve">details of the publication) </w:t>
      </w:r>
    </w:p>
    <w:p w14:paraId="22CA2FBF" w14:textId="48E97AAD" w:rsidR="00A32ABD" w:rsidRPr="00FB4E78" w:rsidRDefault="00D24057" w:rsidP="00274FC7">
      <w:pPr>
        <w:pStyle w:val="Lijstalinea"/>
        <w:numPr>
          <w:ilvl w:val="0"/>
          <w:numId w:val="2"/>
        </w:numPr>
        <w:spacing w:after="0" w:line="276" w:lineRule="auto"/>
        <w:rPr>
          <w:lang w:val="en-US"/>
        </w:rPr>
      </w:pPr>
      <w:r>
        <w:rPr>
          <w:lang w:val="en-US"/>
        </w:rPr>
        <w:t xml:space="preserve">Click </w:t>
      </w:r>
      <w:r w:rsidRPr="00E134F9">
        <w:rPr>
          <w:b/>
          <w:bCs/>
          <w:lang w:val="en-US"/>
        </w:rPr>
        <w:t>Save Draft</w:t>
      </w:r>
      <w:r>
        <w:rPr>
          <w:lang w:val="en-US"/>
        </w:rPr>
        <w:t xml:space="preserve"> </w:t>
      </w:r>
      <w:r w:rsidR="00A32ABD" w:rsidRPr="00FB4E78">
        <w:rPr>
          <w:lang w:val="en-US"/>
        </w:rPr>
        <w:t xml:space="preserve">when you will not be submitting your </w:t>
      </w:r>
      <w:r>
        <w:rPr>
          <w:lang w:val="en-US"/>
        </w:rPr>
        <w:t>output</w:t>
      </w:r>
      <w:r w:rsidR="00A32ABD" w:rsidRPr="00FB4E78">
        <w:rPr>
          <w:lang w:val="en-US"/>
        </w:rPr>
        <w:t xml:space="preserve"> right away</w:t>
      </w:r>
    </w:p>
    <w:p w14:paraId="41967C0B" w14:textId="7A0FB230" w:rsidR="00A32ABD" w:rsidRPr="00277CAD" w:rsidRDefault="00A32ABD" w:rsidP="00274FC7">
      <w:pPr>
        <w:pStyle w:val="Lijstalinea"/>
        <w:numPr>
          <w:ilvl w:val="0"/>
          <w:numId w:val="2"/>
        </w:numPr>
        <w:spacing w:after="0" w:line="276" w:lineRule="auto"/>
        <w:rPr>
          <w:lang w:val="en-US"/>
        </w:rPr>
      </w:pPr>
      <w:r>
        <w:rPr>
          <w:lang w:val="en-US"/>
        </w:rPr>
        <w:t xml:space="preserve">Submit the </w:t>
      </w:r>
      <w:r w:rsidR="00E134F9">
        <w:rPr>
          <w:lang w:val="en-US"/>
        </w:rPr>
        <w:t>Output Activity</w:t>
      </w:r>
      <w:r>
        <w:rPr>
          <w:lang w:val="en-US"/>
        </w:rPr>
        <w:t xml:space="preserve"> using the </w:t>
      </w:r>
      <w:r w:rsidRPr="00486F16">
        <w:rPr>
          <w:b/>
          <w:bCs/>
          <w:lang w:val="en-US"/>
        </w:rPr>
        <w:t>Submit</w:t>
      </w:r>
      <w:r>
        <w:rPr>
          <w:lang w:val="en-US"/>
        </w:rPr>
        <w:t xml:space="preserve"> button. Your request is now sent to one of our staff members who will review it.</w:t>
      </w:r>
      <w:r w:rsidRPr="00277CAD">
        <w:rPr>
          <w:lang w:val="en-GB"/>
        </w:rPr>
        <w:t xml:space="preserve"> </w:t>
      </w:r>
    </w:p>
    <w:p w14:paraId="45217AAD" w14:textId="040F1198" w:rsidR="00A32ABD" w:rsidRPr="00815026" w:rsidRDefault="00A32ABD" w:rsidP="00274FC7">
      <w:pPr>
        <w:pStyle w:val="Lijstalinea"/>
        <w:numPr>
          <w:ilvl w:val="0"/>
          <w:numId w:val="2"/>
        </w:numPr>
        <w:spacing w:after="0" w:line="276" w:lineRule="auto"/>
        <w:rPr>
          <w:lang w:val="en-US"/>
        </w:rPr>
      </w:pPr>
      <w:r w:rsidRPr="5073A50D">
        <w:rPr>
          <w:lang w:val="en-US"/>
        </w:rPr>
        <w:t>After your request is looked into, we will either approve</w:t>
      </w:r>
      <w:r w:rsidR="003849F2" w:rsidRPr="5073A50D">
        <w:rPr>
          <w:lang w:val="en-US"/>
        </w:rPr>
        <w:t>, we will ask for additional information or discard</w:t>
      </w:r>
      <w:r w:rsidRPr="5073A50D">
        <w:rPr>
          <w:lang w:val="en-US"/>
        </w:rPr>
        <w:t xml:space="preserve"> it</w:t>
      </w:r>
      <w:r w:rsidR="00F655FC" w:rsidRPr="5073A50D">
        <w:rPr>
          <w:lang w:val="en-US"/>
        </w:rPr>
        <w:t>. After approval no confirmation is send</w:t>
      </w:r>
      <w:r w:rsidR="0003323D" w:rsidRPr="5073A50D">
        <w:rPr>
          <w:lang w:val="en-US"/>
        </w:rPr>
        <w:t>. If</w:t>
      </w:r>
      <w:r w:rsidRPr="5073A50D">
        <w:rPr>
          <w:lang w:val="en-US"/>
        </w:rPr>
        <w:t xml:space="preserve"> we ask for additional information</w:t>
      </w:r>
      <w:r w:rsidR="00F655FC" w:rsidRPr="5073A50D">
        <w:rPr>
          <w:lang w:val="en-US"/>
        </w:rPr>
        <w:t xml:space="preserve"> you will re</w:t>
      </w:r>
      <w:r w:rsidR="00BD66DA" w:rsidRPr="5073A50D">
        <w:rPr>
          <w:lang w:val="en-US"/>
        </w:rPr>
        <w:t>ceive an email</w:t>
      </w:r>
      <w:r w:rsidRPr="5073A50D">
        <w:rPr>
          <w:lang w:val="en-US"/>
        </w:rPr>
        <w:t xml:space="preserve">. In case of the latter, please edit and re-submit your </w:t>
      </w:r>
      <w:r w:rsidR="00571F55" w:rsidRPr="5073A50D">
        <w:rPr>
          <w:lang w:val="en-US"/>
        </w:rPr>
        <w:t>activity</w:t>
      </w:r>
      <w:r w:rsidRPr="5073A50D">
        <w:rPr>
          <w:lang w:val="en-US"/>
        </w:rPr>
        <w:t>.</w:t>
      </w:r>
      <w:r w:rsidR="00BD66DA" w:rsidRPr="5073A50D">
        <w:rPr>
          <w:lang w:val="en-US"/>
        </w:rPr>
        <w:t xml:space="preserve"> If we decide to discard your Output Activity </w:t>
      </w:r>
      <w:r w:rsidR="00235BAE" w:rsidRPr="5073A50D">
        <w:rPr>
          <w:lang w:val="en-US"/>
        </w:rPr>
        <w:t>no automatic email will be send. If we notice that several publications are entered without mentioning the DHF we will</w:t>
      </w:r>
      <w:r w:rsidR="00937F06" w:rsidRPr="5073A50D">
        <w:rPr>
          <w:lang w:val="en-US"/>
        </w:rPr>
        <w:t xml:space="preserve"> discuss this with the applicant.</w:t>
      </w:r>
    </w:p>
    <w:p w14:paraId="497C3E4D" w14:textId="1B1E21E9" w:rsidR="00F40439" w:rsidRPr="00AF6052" w:rsidRDefault="00F40439" w:rsidP="00F40439">
      <w:pPr>
        <w:pStyle w:val="Lijstalinea"/>
        <w:numPr>
          <w:ilvl w:val="0"/>
          <w:numId w:val="2"/>
        </w:numPr>
        <w:spacing w:after="0" w:line="300" w:lineRule="atLeast"/>
        <w:rPr>
          <w:lang w:val="en-US"/>
        </w:rPr>
      </w:pPr>
      <w:r>
        <w:rPr>
          <w:lang w:val="en-US"/>
        </w:rPr>
        <w:t xml:space="preserve">On the main page of Granted Proposals (if you are a Lead Applicant) or </w:t>
      </w:r>
      <w:r w:rsidR="00F72CA7">
        <w:rPr>
          <w:lang w:val="en-US"/>
        </w:rPr>
        <w:t xml:space="preserve">on the main page of </w:t>
      </w:r>
      <w:r w:rsidR="00561BD7">
        <w:rPr>
          <w:lang w:val="en-US"/>
        </w:rPr>
        <w:t>Application</w:t>
      </w:r>
      <w:r w:rsidR="00F72CA7">
        <w:rPr>
          <w:lang w:val="en-US"/>
        </w:rPr>
        <w:t>/Projec</w:t>
      </w:r>
      <w:r w:rsidR="00561BD7">
        <w:rPr>
          <w:lang w:val="en-US"/>
        </w:rPr>
        <w:t xml:space="preserve">t </w:t>
      </w:r>
      <w:r w:rsidR="00F72CA7">
        <w:rPr>
          <w:lang w:val="en-US"/>
        </w:rPr>
        <w:t>Partic</w:t>
      </w:r>
      <w:r w:rsidR="00D84FE0">
        <w:rPr>
          <w:lang w:val="en-US"/>
        </w:rPr>
        <w:t>ip</w:t>
      </w:r>
      <w:r w:rsidR="00F72CA7">
        <w:rPr>
          <w:lang w:val="en-US"/>
        </w:rPr>
        <w:t>ants</w:t>
      </w:r>
      <w:r w:rsidR="00DE3346">
        <w:rPr>
          <w:lang w:val="en-US"/>
        </w:rPr>
        <w:t xml:space="preserve"> </w:t>
      </w:r>
      <w:r w:rsidR="00327DB6">
        <w:rPr>
          <w:lang w:val="en-US"/>
        </w:rPr>
        <w:t xml:space="preserve">(scroll down) </w:t>
      </w:r>
      <w:r>
        <w:rPr>
          <w:lang w:val="en-US"/>
        </w:rPr>
        <w:t xml:space="preserve">you will find an overview of submitted </w:t>
      </w:r>
      <w:r w:rsidR="00DE3346">
        <w:rPr>
          <w:lang w:val="en-US"/>
        </w:rPr>
        <w:t>Output</w:t>
      </w:r>
      <w:r>
        <w:rPr>
          <w:lang w:val="en-US"/>
        </w:rPr>
        <w:t xml:space="preserve"> and their status. </w:t>
      </w:r>
    </w:p>
    <w:p w14:paraId="7B5A991F" w14:textId="77777777" w:rsidR="00E45D54" w:rsidRDefault="00E45D54" w:rsidP="00E45D54">
      <w:pPr>
        <w:spacing w:after="0" w:line="276" w:lineRule="auto"/>
        <w:ind w:left="360"/>
        <w:rPr>
          <w:lang w:val="en-US"/>
        </w:rPr>
      </w:pPr>
    </w:p>
    <w:p w14:paraId="72E8FB4D" w14:textId="77777777" w:rsidR="00E45D54" w:rsidRDefault="00E45D54" w:rsidP="00E45D54">
      <w:pPr>
        <w:spacing w:after="0" w:line="276" w:lineRule="auto"/>
        <w:ind w:left="360"/>
        <w:rPr>
          <w:lang w:val="en-US"/>
        </w:rPr>
      </w:pPr>
    </w:p>
    <w:p w14:paraId="59A5DE70" w14:textId="5DB1391D" w:rsidR="00E45D54" w:rsidRPr="00E45D54" w:rsidRDefault="00E45D54" w:rsidP="002636BF">
      <w:pPr>
        <w:spacing w:after="0" w:line="276" w:lineRule="auto"/>
        <w:rPr>
          <w:lang w:val="en-US"/>
        </w:rPr>
      </w:pPr>
      <w:r w:rsidRPr="00E45D54">
        <w:rPr>
          <w:lang w:val="en-US"/>
        </w:rPr>
        <w:t xml:space="preserve">Alternative route: If you are writing a report you can also upload Output Activity. Please note that you </w:t>
      </w:r>
      <w:r w:rsidRPr="00E45D54">
        <w:rPr>
          <w:b/>
          <w:bCs/>
          <w:lang w:val="en-US"/>
        </w:rPr>
        <w:t>leave</w:t>
      </w:r>
      <w:r w:rsidRPr="00E45D54">
        <w:rPr>
          <w:lang w:val="en-US"/>
        </w:rPr>
        <w:t xml:space="preserve"> </w:t>
      </w:r>
      <w:r w:rsidRPr="00E45D54">
        <w:rPr>
          <w:b/>
          <w:bCs/>
          <w:lang w:val="en-US"/>
        </w:rPr>
        <w:t>the report</w:t>
      </w:r>
      <w:r w:rsidRPr="00E45D54">
        <w:rPr>
          <w:lang w:val="en-US"/>
        </w:rPr>
        <w:t xml:space="preserve"> if you choose for uploading Output Activity. </w:t>
      </w:r>
    </w:p>
    <w:p w14:paraId="4B535723" w14:textId="77777777" w:rsidR="00E45D54" w:rsidRPr="00E45D54" w:rsidRDefault="00E45D54" w:rsidP="00E45D54">
      <w:pPr>
        <w:spacing w:after="0" w:line="276" w:lineRule="auto"/>
        <w:rPr>
          <w:lang w:val="en-US"/>
        </w:rPr>
      </w:pPr>
      <w:r w:rsidRPr="00E45D54">
        <w:rPr>
          <w:lang w:val="en-US"/>
        </w:rPr>
        <w:t xml:space="preserve">Please </w:t>
      </w:r>
      <w:r w:rsidRPr="00E45D54">
        <w:rPr>
          <w:b/>
          <w:bCs/>
          <w:lang w:val="en-US"/>
        </w:rPr>
        <w:t>save your report</w:t>
      </w:r>
      <w:r w:rsidRPr="00E45D54">
        <w:rPr>
          <w:lang w:val="en-US"/>
        </w:rPr>
        <w:t xml:space="preserve"> before you choose to fill in an Output Activity. </w:t>
      </w:r>
    </w:p>
    <w:p w14:paraId="5742BB7F" w14:textId="77777777" w:rsidR="00E45D54" w:rsidRPr="00E45D54" w:rsidRDefault="00E45D54" w:rsidP="00E45D54">
      <w:pPr>
        <w:spacing w:line="276" w:lineRule="auto"/>
        <w:rPr>
          <w:noProof/>
          <w:lang w:val="en-US"/>
        </w:rPr>
      </w:pPr>
      <w:r w:rsidRPr="00E45D54">
        <w:rPr>
          <w:lang w:val="en-US"/>
        </w:rPr>
        <w:t>After uploading the Output Activity you have to reopen the report from the monitoring tab in your granted project.</w:t>
      </w:r>
      <w:r w:rsidRPr="00E45D54">
        <w:rPr>
          <w:lang w:val="en-GB"/>
        </w:rPr>
        <w:br/>
      </w:r>
    </w:p>
    <w:p w14:paraId="61BCCB25" w14:textId="77777777" w:rsidR="00A32ABD" w:rsidRPr="00A32ABD" w:rsidRDefault="00A32ABD" w:rsidP="00274FC7">
      <w:pPr>
        <w:spacing w:line="276" w:lineRule="auto"/>
        <w:rPr>
          <w:lang w:val="en-US"/>
        </w:rPr>
      </w:pPr>
    </w:p>
    <w:sectPr w:rsidR="00A32ABD" w:rsidRPr="00A3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22"/>
    <w:multiLevelType w:val="hybridMultilevel"/>
    <w:tmpl w:val="32880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D3D2D"/>
    <w:multiLevelType w:val="hybridMultilevel"/>
    <w:tmpl w:val="348E7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128469">
    <w:abstractNumId w:val="1"/>
  </w:num>
  <w:num w:numId="2" w16cid:durableId="133552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89"/>
    <w:rsid w:val="0003323D"/>
    <w:rsid w:val="00071E9E"/>
    <w:rsid w:val="00081076"/>
    <w:rsid w:val="0009216F"/>
    <w:rsid w:val="000C47DC"/>
    <w:rsid w:val="000E7737"/>
    <w:rsid w:val="00140A5A"/>
    <w:rsid w:val="001A2045"/>
    <w:rsid w:val="001A5503"/>
    <w:rsid w:val="001B0CBE"/>
    <w:rsid w:val="001E0D96"/>
    <w:rsid w:val="00203813"/>
    <w:rsid w:val="00205D84"/>
    <w:rsid w:val="00221898"/>
    <w:rsid w:val="00235BAE"/>
    <w:rsid w:val="002636BF"/>
    <w:rsid w:val="002675AC"/>
    <w:rsid w:val="00274FC7"/>
    <w:rsid w:val="002C3B22"/>
    <w:rsid w:val="002C7F17"/>
    <w:rsid w:val="00327DB6"/>
    <w:rsid w:val="00365F20"/>
    <w:rsid w:val="003708FF"/>
    <w:rsid w:val="0037618A"/>
    <w:rsid w:val="003849F2"/>
    <w:rsid w:val="003864B9"/>
    <w:rsid w:val="0040786E"/>
    <w:rsid w:val="00486F16"/>
    <w:rsid w:val="004B7288"/>
    <w:rsid w:val="00506DC2"/>
    <w:rsid w:val="00561BD7"/>
    <w:rsid w:val="00571F55"/>
    <w:rsid w:val="00576146"/>
    <w:rsid w:val="005A32D9"/>
    <w:rsid w:val="005C20EA"/>
    <w:rsid w:val="00650A4A"/>
    <w:rsid w:val="006E380F"/>
    <w:rsid w:val="007A7098"/>
    <w:rsid w:val="00802489"/>
    <w:rsid w:val="00827E71"/>
    <w:rsid w:val="008541D0"/>
    <w:rsid w:val="00877063"/>
    <w:rsid w:val="008C085A"/>
    <w:rsid w:val="008D150B"/>
    <w:rsid w:val="008F5485"/>
    <w:rsid w:val="00937F06"/>
    <w:rsid w:val="009552DF"/>
    <w:rsid w:val="0095560B"/>
    <w:rsid w:val="00955821"/>
    <w:rsid w:val="00965831"/>
    <w:rsid w:val="009F3509"/>
    <w:rsid w:val="00A32ABD"/>
    <w:rsid w:val="00A475F0"/>
    <w:rsid w:val="00A641B0"/>
    <w:rsid w:val="00A82BD1"/>
    <w:rsid w:val="00A9435E"/>
    <w:rsid w:val="00AA13D9"/>
    <w:rsid w:val="00B02A73"/>
    <w:rsid w:val="00B075C9"/>
    <w:rsid w:val="00B1773E"/>
    <w:rsid w:val="00B42E22"/>
    <w:rsid w:val="00B70144"/>
    <w:rsid w:val="00BA1A26"/>
    <w:rsid w:val="00BA4396"/>
    <w:rsid w:val="00BA6B0E"/>
    <w:rsid w:val="00BD66DA"/>
    <w:rsid w:val="00BE6D73"/>
    <w:rsid w:val="00CD385B"/>
    <w:rsid w:val="00CD4CD1"/>
    <w:rsid w:val="00CF54A4"/>
    <w:rsid w:val="00D04A57"/>
    <w:rsid w:val="00D238F0"/>
    <w:rsid w:val="00D24057"/>
    <w:rsid w:val="00D24BC7"/>
    <w:rsid w:val="00D5537A"/>
    <w:rsid w:val="00D80D28"/>
    <w:rsid w:val="00D84FE0"/>
    <w:rsid w:val="00DE3346"/>
    <w:rsid w:val="00E11DA5"/>
    <w:rsid w:val="00E134F9"/>
    <w:rsid w:val="00E45D54"/>
    <w:rsid w:val="00E4798F"/>
    <w:rsid w:val="00E535CF"/>
    <w:rsid w:val="00E830C2"/>
    <w:rsid w:val="00EB4398"/>
    <w:rsid w:val="00EB7388"/>
    <w:rsid w:val="00F11519"/>
    <w:rsid w:val="00F11808"/>
    <w:rsid w:val="00F40439"/>
    <w:rsid w:val="00F563B0"/>
    <w:rsid w:val="00F575FB"/>
    <w:rsid w:val="00F63479"/>
    <w:rsid w:val="00F655FC"/>
    <w:rsid w:val="00F72CA7"/>
    <w:rsid w:val="00F82679"/>
    <w:rsid w:val="00FD335C"/>
    <w:rsid w:val="00FD7447"/>
    <w:rsid w:val="11FCFF59"/>
    <w:rsid w:val="240338DD"/>
    <w:rsid w:val="5073A50D"/>
    <w:rsid w:val="6D892CBD"/>
    <w:rsid w:val="70178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2633"/>
  <w15:chartTrackingRefBased/>
  <w15:docId w15:val="{7BD9B6BB-0FB9-414E-8031-562389FF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20EA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Revisie">
    <w:name w:val="Revision"/>
    <w:hidden/>
    <w:uiPriority w:val="99"/>
    <w:semiHidden/>
    <w:rsid w:val="00506DC2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58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582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ee949-90b6-44ca-98e4-6229af19f8ad" xsi:nil="true"/>
    <lcf76f155ced4ddcb4097134ff3c332f xmlns="831ae583-1ff9-4229-a5ee-f0f066a1d0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84F86E393E545B750100A5F6D6133" ma:contentTypeVersion="16" ma:contentTypeDescription="Een nieuw document maken." ma:contentTypeScope="" ma:versionID="301af53d21028586c1c827bce295a166">
  <xsd:schema xmlns:xsd="http://www.w3.org/2001/XMLSchema" xmlns:xs="http://www.w3.org/2001/XMLSchema" xmlns:p="http://schemas.microsoft.com/office/2006/metadata/properties" xmlns:ns2="831ae583-1ff9-4229-a5ee-f0f066a1d06f" xmlns:ns3="7e2ee949-90b6-44ca-98e4-6229af19f8ad" targetNamespace="http://schemas.microsoft.com/office/2006/metadata/properties" ma:root="true" ma:fieldsID="ff470e931b62898d09bf573065412619" ns2:_="" ns3:_="">
    <xsd:import namespace="831ae583-1ff9-4229-a5ee-f0f066a1d06f"/>
    <xsd:import namespace="7e2ee949-90b6-44ca-98e4-6229af19f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ae583-1ff9-4229-a5ee-f0f066a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d3e4c7f-6042-47c7-823b-aa2e47460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e949-90b6-44ca-98e4-6229af19f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4518df-d467-4ba7-9179-c2b1c9581b4b}" ma:internalName="TaxCatchAll" ma:showField="CatchAllData" ma:web="7e2ee949-90b6-44ca-98e4-6229af19f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6F8D9-F3BC-4F4B-9D12-B3200FC1C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8F884-5243-4096-88C6-EE0C79C86B0D}">
  <ds:schemaRefs>
    <ds:schemaRef ds:uri="http://schemas.microsoft.com/office/2006/metadata/properties"/>
    <ds:schemaRef ds:uri="http://schemas.microsoft.com/office/infopath/2007/PartnerControls"/>
    <ds:schemaRef ds:uri="7e2ee949-90b6-44ca-98e4-6229af19f8ad"/>
    <ds:schemaRef ds:uri="831ae583-1ff9-4229-a5ee-f0f066a1d06f"/>
  </ds:schemaRefs>
</ds:datastoreItem>
</file>

<file path=customXml/itemProps3.xml><?xml version="1.0" encoding="utf-8"?>
<ds:datastoreItem xmlns:ds="http://schemas.openxmlformats.org/officeDocument/2006/customXml" ds:itemID="{07BA5ACE-C291-4081-87E9-F78FC2ED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ae583-1ff9-4229-a5ee-f0f066a1d06f"/>
    <ds:schemaRef ds:uri="7e2ee949-90b6-44ca-98e4-6229af19f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Eizema</dc:creator>
  <cp:keywords/>
  <dc:description/>
  <cp:lastModifiedBy>Sylvia van Welie</cp:lastModifiedBy>
  <cp:revision>2</cp:revision>
  <dcterms:created xsi:type="dcterms:W3CDTF">2022-12-06T06:54:00Z</dcterms:created>
  <dcterms:modified xsi:type="dcterms:W3CDTF">2022-12-06T06:54:00Z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0x01010024D84F86E393E545B750100A5F6D6133</vt:lpwstr>
  </property>
  <property fmtid="{D5CDD505-2E9C-101B-9397-08002B2CF9AE}" pid="3" name="MediaServiceImageTags">
    <vt:lpwstr/>
  </property>
</Properties>
</file>